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C43" w:rsidRPr="00CD18E0" w:rsidRDefault="00D7380A" w:rsidP="00CD18E0">
      <w:pPr>
        <w:jc w:val="center"/>
        <w:rPr>
          <w:rFonts w:cstheme="minorHAnsi"/>
          <w:b/>
          <w:sz w:val="24"/>
          <w:szCs w:val="24"/>
        </w:rPr>
      </w:pPr>
      <w:r w:rsidRPr="00CD18E0">
        <w:rPr>
          <w:rFonts w:cstheme="minorHAnsi"/>
          <w:b/>
          <w:sz w:val="24"/>
          <w:szCs w:val="24"/>
        </w:rPr>
        <w:t>DIRECCION DE RECURSOS MATERIALES Y SERVICIOS GENERALES</w:t>
      </w:r>
    </w:p>
    <w:p w:rsidR="00D7380A" w:rsidRPr="00CD18E0" w:rsidRDefault="00D7380A" w:rsidP="00CD18E0">
      <w:pPr>
        <w:jc w:val="center"/>
        <w:rPr>
          <w:rFonts w:cstheme="minorHAnsi"/>
          <w:b/>
          <w:sz w:val="24"/>
          <w:szCs w:val="24"/>
        </w:rPr>
      </w:pPr>
      <w:r w:rsidRPr="00CD18E0">
        <w:rPr>
          <w:rFonts w:cstheme="minorHAnsi"/>
          <w:b/>
          <w:sz w:val="24"/>
          <w:szCs w:val="24"/>
        </w:rPr>
        <w:t>REPORTE EJECUTIVO</w:t>
      </w:r>
      <w:r w:rsidR="0008047A" w:rsidRPr="00CD18E0">
        <w:rPr>
          <w:rFonts w:cstheme="minorHAnsi"/>
          <w:b/>
          <w:sz w:val="24"/>
          <w:szCs w:val="24"/>
        </w:rPr>
        <w:t xml:space="preserve"> </w:t>
      </w:r>
      <w:r w:rsidR="00BC0209">
        <w:rPr>
          <w:rFonts w:cstheme="minorHAnsi"/>
          <w:b/>
          <w:sz w:val="24"/>
          <w:szCs w:val="24"/>
        </w:rPr>
        <w:t>4to</w:t>
      </w:r>
      <w:r w:rsidR="003D5066">
        <w:rPr>
          <w:rFonts w:cstheme="minorHAnsi"/>
          <w:b/>
          <w:sz w:val="24"/>
          <w:szCs w:val="24"/>
        </w:rPr>
        <w:t xml:space="preserve"> TRIMESTRE 2016</w:t>
      </w:r>
    </w:p>
    <w:p w:rsidR="000F5055" w:rsidRPr="00CD18E0" w:rsidRDefault="000F5055" w:rsidP="00CD18E0">
      <w:pPr>
        <w:pStyle w:val="Prrafode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CD18E0">
        <w:rPr>
          <w:rFonts w:asciiTheme="minorHAnsi" w:hAnsiTheme="minorHAnsi" w:cstheme="minorHAnsi"/>
          <w:sz w:val="24"/>
          <w:szCs w:val="24"/>
        </w:rPr>
        <w:t>La Dirección de Recursos Materiales y Servicios Generales está conformada por las áreas de servicio que se encargan de proveer a la institución  los bienes muebles e inmuebles y de los servicios necesarios para el   cumplimiento de sus funciones, de conformidad con la normatividad aplicable.</w:t>
      </w:r>
    </w:p>
    <w:p w:rsidR="000F5055" w:rsidRPr="00CD18E0" w:rsidRDefault="000F5055" w:rsidP="00CD18E0">
      <w:pPr>
        <w:jc w:val="both"/>
        <w:rPr>
          <w:rFonts w:cstheme="minorHAnsi"/>
          <w:sz w:val="24"/>
          <w:szCs w:val="24"/>
        </w:rPr>
      </w:pPr>
      <w:r w:rsidRPr="00CD18E0">
        <w:rPr>
          <w:rFonts w:cstheme="minorHAnsi"/>
          <w:sz w:val="24"/>
          <w:szCs w:val="24"/>
        </w:rPr>
        <w:t xml:space="preserve">El presente reporte ejecutivo se basa en  los resultados de la Dirección  </w:t>
      </w:r>
      <w:r w:rsidR="00BC0209">
        <w:rPr>
          <w:rFonts w:cstheme="minorHAnsi"/>
          <w:sz w:val="24"/>
          <w:szCs w:val="24"/>
        </w:rPr>
        <w:t>al cuarto</w:t>
      </w:r>
      <w:r w:rsidR="00024464">
        <w:rPr>
          <w:rFonts w:cstheme="minorHAnsi"/>
          <w:sz w:val="24"/>
          <w:szCs w:val="24"/>
        </w:rPr>
        <w:t xml:space="preserve"> trimestre del año</w:t>
      </w:r>
      <w:r w:rsidR="00BC0209">
        <w:rPr>
          <w:rFonts w:cstheme="minorHAnsi"/>
          <w:sz w:val="24"/>
          <w:szCs w:val="24"/>
        </w:rPr>
        <w:t xml:space="preserve"> 2016</w:t>
      </w:r>
      <w:r w:rsidRPr="00CD18E0">
        <w:rPr>
          <w:rFonts w:cstheme="minorHAnsi"/>
          <w:sz w:val="24"/>
          <w:szCs w:val="24"/>
        </w:rPr>
        <w:t>, tomando en cuenta</w:t>
      </w:r>
      <w:r w:rsidR="003D5066">
        <w:rPr>
          <w:rFonts w:cstheme="minorHAnsi"/>
          <w:sz w:val="24"/>
          <w:szCs w:val="24"/>
        </w:rPr>
        <w:t xml:space="preserve"> los la medición de sus indicadores con respecto a la metas </w:t>
      </w:r>
      <w:r w:rsidRPr="00CD18E0">
        <w:rPr>
          <w:rFonts w:cstheme="minorHAnsi"/>
          <w:sz w:val="24"/>
          <w:szCs w:val="24"/>
        </w:rPr>
        <w:t xml:space="preserve"> de cada área de la dirección.</w:t>
      </w:r>
    </w:p>
    <w:p w:rsidR="000F5055" w:rsidRDefault="000F5055" w:rsidP="00CD18E0">
      <w:pPr>
        <w:jc w:val="both"/>
        <w:rPr>
          <w:rFonts w:cstheme="minorHAnsi"/>
          <w:sz w:val="24"/>
          <w:szCs w:val="24"/>
        </w:rPr>
      </w:pPr>
      <w:r w:rsidRPr="00CD18E0">
        <w:rPr>
          <w:rFonts w:cstheme="minorHAnsi"/>
          <w:sz w:val="24"/>
          <w:szCs w:val="24"/>
        </w:rPr>
        <w:t>A continuación  se detalla la forma o actividades realizadas para la obtención de avance  de indicadores.</w:t>
      </w:r>
    </w:p>
    <w:p w:rsidR="00351754" w:rsidRDefault="00351754" w:rsidP="0035175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OBJETIVO 1: Consolidar la infraestructura física, los servicios y el uso eficiente de los recursos.</w:t>
      </w:r>
    </w:p>
    <w:p w:rsidR="00351754" w:rsidRPr="002D4F5E" w:rsidRDefault="00351754" w:rsidP="002D4F5E">
      <w:pPr>
        <w:pStyle w:val="Prrafodelista"/>
        <w:numPr>
          <w:ilvl w:val="1"/>
          <w:numId w:val="48"/>
        </w:numPr>
        <w:jc w:val="both"/>
        <w:rPr>
          <w:rFonts w:cstheme="minorHAnsi"/>
          <w:sz w:val="24"/>
          <w:szCs w:val="24"/>
        </w:rPr>
      </w:pPr>
      <w:r w:rsidRPr="002D4F5E">
        <w:rPr>
          <w:rFonts w:cstheme="minorHAnsi"/>
          <w:sz w:val="24"/>
          <w:szCs w:val="24"/>
        </w:rPr>
        <w:t xml:space="preserve">% de servicios atendidos en tiempo y forma: este indicador lo reportan todas las áreas que conforman la dirección </w:t>
      </w:r>
      <w:r w:rsidR="002D4F5E" w:rsidRPr="002D4F5E">
        <w:rPr>
          <w:rFonts w:cstheme="minorHAnsi"/>
          <w:sz w:val="24"/>
          <w:szCs w:val="24"/>
        </w:rPr>
        <w:t xml:space="preserve">y en el </w:t>
      </w:r>
      <w:r w:rsidR="00BC0209">
        <w:rPr>
          <w:rFonts w:cstheme="minorHAnsi"/>
          <w:sz w:val="24"/>
          <w:szCs w:val="24"/>
        </w:rPr>
        <w:t>cuarto</w:t>
      </w:r>
      <w:r w:rsidR="00E04524">
        <w:rPr>
          <w:rFonts w:cstheme="minorHAnsi"/>
          <w:sz w:val="24"/>
          <w:szCs w:val="24"/>
        </w:rPr>
        <w:t xml:space="preserve"> </w:t>
      </w:r>
      <w:r w:rsidR="002D4F5E" w:rsidRPr="002D4F5E">
        <w:rPr>
          <w:rFonts w:cstheme="minorHAnsi"/>
          <w:sz w:val="24"/>
          <w:szCs w:val="24"/>
        </w:rPr>
        <w:t xml:space="preserve"> trimestre </w:t>
      </w:r>
      <w:r w:rsidR="00E04524">
        <w:rPr>
          <w:rFonts w:cstheme="minorHAnsi"/>
          <w:sz w:val="24"/>
          <w:szCs w:val="24"/>
        </w:rPr>
        <w:t>del año reporta un avance del 97</w:t>
      </w:r>
      <w:r w:rsidR="002D4F5E" w:rsidRPr="002D4F5E">
        <w:rPr>
          <w:rFonts w:cstheme="minorHAnsi"/>
          <w:sz w:val="24"/>
          <w:szCs w:val="24"/>
        </w:rPr>
        <w:t xml:space="preserve">% con </w:t>
      </w:r>
      <w:r w:rsidR="00AB23A2">
        <w:rPr>
          <w:rFonts w:cstheme="minorHAnsi"/>
          <w:sz w:val="24"/>
          <w:szCs w:val="24"/>
        </w:rPr>
        <w:t>respecto a su meta que es del 90</w:t>
      </w:r>
      <w:r w:rsidR="002D4F5E" w:rsidRPr="002D4F5E">
        <w:rPr>
          <w:rFonts w:cstheme="minorHAnsi"/>
          <w:sz w:val="24"/>
          <w:szCs w:val="24"/>
        </w:rPr>
        <w:t>% por lo que cumple con la meta establecida.</w:t>
      </w:r>
    </w:p>
    <w:p w:rsidR="002D4F5E" w:rsidRDefault="002D4F5E" w:rsidP="002D4F5E">
      <w:pPr>
        <w:pStyle w:val="Prrafodelista"/>
        <w:numPr>
          <w:ilvl w:val="1"/>
          <w:numId w:val="4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% de cumplimiento  de programa anual de trabajo: este indicador tiene como meta el 98% y es reportado de manera mensual en </w:t>
      </w:r>
      <w:r w:rsidR="00AB23A2">
        <w:rPr>
          <w:rFonts w:cstheme="minorHAnsi"/>
          <w:sz w:val="24"/>
          <w:szCs w:val="24"/>
        </w:rPr>
        <w:t>el tablero interno</w:t>
      </w:r>
      <w:r>
        <w:rPr>
          <w:rFonts w:cstheme="minorHAnsi"/>
          <w:sz w:val="24"/>
          <w:szCs w:val="24"/>
        </w:rPr>
        <w:t xml:space="preserve"> de las áreas</w:t>
      </w:r>
      <w:r w:rsidR="00AB23A2">
        <w:rPr>
          <w:rFonts w:cstheme="minorHAnsi"/>
          <w:sz w:val="24"/>
          <w:szCs w:val="24"/>
        </w:rPr>
        <w:t xml:space="preserve"> de la dirección, para el </w:t>
      </w:r>
      <w:r w:rsidR="005C5C19">
        <w:rPr>
          <w:rFonts w:cstheme="minorHAnsi"/>
          <w:sz w:val="24"/>
          <w:szCs w:val="24"/>
        </w:rPr>
        <w:t>cuarto</w:t>
      </w:r>
      <w:r>
        <w:rPr>
          <w:rFonts w:cstheme="minorHAnsi"/>
          <w:sz w:val="24"/>
          <w:szCs w:val="24"/>
        </w:rPr>
        <w:t xml:space="preserve"> trimestre del año  nos reporta un p</w:t>
      </w:r>
      <w:r w:rsidR="005C5C19">
        <w:rPr>
          <w:rFonts w:cstheme="minorHAnsi"/>
          <w:sz w:val="24"/>
          <w:szCs w:val="24"/>
        </w:rPr>
        <w:t>orcentaje de cumplimiento del 96</w:t>
      </w:r>
      <w:r>
        <w:rPr>
          <w:rFonts w:cstheme="minorHAnsi"/>
          <w:sz w:val="24"/>
          <w:szCs w:val="24"/>
        </w:rPr>
        <w:t xml:space="preserve">% </w:t>
      </w:r>
      <w:r w:rsidR="00AB23A2">
        <w:rPr>
          <w:rFonts w:cstheme="minorHAnsi"/>
          <w:sz w:val="24"/>
          <w:szCs w:val="24"/>
        </w:rPr>
        <w:t>quedando por debajo de la meta establecida.</w:t>
      </w:r>
    </w:p>
    <w:p w:rsidR="005221C0" w:rsidRDefault="00D8328B" w:rsidP="00D8328B">
      <w:pPr>
        <w:pStyle w:val="Prrafodelista"/>
        <w:numPr>
          <w:ilvl w:val="1"/>
          <w:numId w:val="48"/>
        </w:numPr>
        <w:jc w:val="both"/>
        <w:rPr>
          <w:rFonts w:cstheme="minorHAnsi"/>
          <w:sz w:val="24"/>
          <w:szCs w:val="24"/>
        </w:rPr>
      </w:pPr>
      <w:r w:rsidRPr="00D8328B">
        <w:rPr>
          <w:rFonts w:cstheme="minorHAnsi"/>
          <w:sz w:val="24"/>
          <w:szCs w:val="24"/>
        </w:rPr>
        <w:t>% de bienes muebles e inmuebles resguardados y conciliados</w:t>
      </w:r>
      <w:r w:rsidR="00E04524">
        <w:rPr>
          <w:rFonts w:cstheme="minorHAnsi"/>
          <w:sz w:val="24"/>
          <w:szCs w:val="24"/>
        </w:rPr>
        <w:t xml:space="preserve"> es un indicador semestral por lo que en su </w:t>
      </w:r>
      <w:r w:rsidR="005C5C19">
        <w:rPr>
          <w:rFonts w:cstheme="minorHAnsi"/>
          <w:sz w:val="24"/>
          <w:szCs w:val="24"/>
        </w:rPr>
        <w:t>segunda</w:t>
      </w:r>
      <w:r w:rsidR="00E04524">
        <w:rPr>
          <w:rFonts w:cstheme="minorHAnsi"/>
          <w:sz w:val="24"/>
          <w:szCs w:val="24"/>
        </w:rPr>
        <w:t xml:space="preserve"> medición nos reporta un </w:t>
      </w:r>
      <w:r w:rsidR="00184654">
        <w:rPr>
          <w:rFonts w:cstheme="minorHAnsi"/>
          <w:sz w:val="24"/>
          <w:szCs w:val="24"/>
        </w:rPr>
        <w:t>89% de cumplimiento con respecto a su meta que es del 100%.</w:t>
      </w:r>
    </w:p>
    <w:p w:rsidR="005221C0" w:rsidRDefault="005221C0" w:rsidP="005221C0">
      <w:pPr>
        <w:pStyle w:val="Prrafodelista"/>
        <w:numPr>
          <w:ilvl w:val="1"/>
          <w:numId w:val="48"/>
        </w:numPr>
        <w:jc w:val="both"/>
        <w:rPr>
          <w:rFonts w:cstheme="minorHAnsi"/>
          <w:sz w:val="24"/>
          <w:szCs w:val="24"/>
        </w:rPr>
      </w:pPr>
      <w:r w:rsidRPr="005221C0">
        <w:rPr>
          <w:rFonts w:cstheme="minorHAnsi"/>
          <w:sz w:val="24"/>
          <w:szCs w:val="24"/>
        </w:rPr>
        <w:t>% de disminución por el concepto de demanda facturable</w:t>
      </w:r>
      <w:r>
        <w:rPr>
          <w:rFonts w:cstheme="minorHAnsi"/>
          <w:sz w:val="24"/>
          <w:szCs w:val="24"/>
        </w:rPr>
        <w:t xml:space="preserve">. Este indicador le corresponde al departamento de Servicios Generales y Mantenimiento, se mide de manera trimestral y en este  trimestre nos refleja un </w:t>
      </w:r>
      <w:r w:rsidR="00AB23A2">
        <w:rPr>
          <w:rFonts w:cstheme="minorHAnsi"/>
          <w:sz w:val="24"/>
          <w:szCs w:val="24"/>
        </w:rPr>
        <w:t xml:space="preserve">porcentaje </w:t>
      </w:r>
      <w:r w:rsidR="005C5C19">
        <w:rPr>
          <w:rFonts w:cstheme="minorHAnsi"/>
          <w:sz w:val="24"/>
          <w:szCs w:val="24"/>
        </w:rPr>
        <w:t>del -22.61</w:t>
      </w:r>
      <w:r w:rsidR="00184654">
        <w:rPr>
          <w:rFonts w:cstheme="minorHAnsi"/>
          <w:sz w:val="24"/>
          <w:szCs w:val="24"/>
        </w:rPr>
        <w:t xml:space="preserve">% por lo que queda en </w:t>
      </w:r>
      <w:r w:rsidR="005C5C19">
        <w:rPr>
          <w:rFonts w:cstheme="minorHAnsi"/>
          <w:sz w:val="24"/>
          <w:szCs w:val="24"/>
        </w:rPr>
        <w:t xml:space="preserve">rojo </w:t>
      </w:r>
      <w:r w:rsidR="00184654">
        <w:rPr>
          <w:rFonts w:cstheme="minorHAnsi"/>
          <w:sz w:val="24"/>
          <w:szCs w:val="24"/>
        </w:rPr>
        <w:t xml:space="preserve">ya que su </w:t>
      </w:r>
      <w:r>
        <w:rPr>
          <w:rFonts w:cstheme="minorHAnsi"/>
          <w:sz w:val="24"/>
          <w:szCs w:val="24"/>
        </w:rPr>
        <w:t>meta establecida del 1%.</w:t>
      </w:r>
    </w:p>
    <w:p w:rsidR="005221C0" w:rsidRDefault="005221C0" w:rsidP="005221C0">
      <w:pPr>
        <w:pStyle w:val="Prrafodelista"/>
        <w:ind w:left="420"/>
        <w:jc w:val="both"/>
        <w:rPr>
          <w:rFonts w:cstheme="minorHAnsi"/>
          <w:sz w:val="24"/>
          <w:szCs w:val="24"/>
        </w:rPr>
      </w:pPr>
      <w:r w:rsidRPr="00837725">
        <w:rPr>
          <w:rFonts w:cstheme="minorHAnsi"/>
          <w:b/>
          <w:sz w:val="24"/>
          <w:szCs w:val="24"/>
        </w:rPr>
        <w:t>1.4.1.</w:t>
      </w:r>
      <w:r>
        <w:rPr>
          <w:rFonts w:cstheme="minorHAnsi"/>
          <w:sz w:val="24"/>
          <w:szCs w:val="24"/>
        </w:rPr>
        <w:t xml:space="preserve"> </w:t>
      </w:r>
      <w:r w:rsidRPr="005221C0">
        <w:rPr>
          <w:rFonts w:cstheme="minorHAnsi"/>
          <w:sz w:val="24"/>
          <w:szCs w:val="24"/>
        </w:rPr>
        <w:t>% de disminución en consumo de energía eléctrica kWh</w:t>
      </w:r>
      <w:r>
        <w:rPr>
          <w:rFonts w:cstheme="minorHAnsi"/>
          <w:sz w:val="24"/>
          <w:szCs w:val="24"/>
        </w:rPr>
        <w:t>, tiene como meta establecida el 1%, se mide de ma</w:t>
      </w:r>
      <w:r w:rsidR="005C5C19">
        <w:rPr>
          <w:rFonts w:cstheme="minorHAnsi"/>
          <w:sz w:val="24"/>
          <w:szCs w:val="24"/>
        </w:rPr>
        <w:t xml:space="preserve">nera trimestral reportando en la cuarta </w:t>
      </w:r>
      <w:r>
        <w:rPr>
          <w:rFonts w:cstheme="minorHAnsi"/>
          <w:sz w:val="24"/>
          <w:szCs w:val="24"/>
        </w:rPr>
        <w:t xml:space="preserve"> medición </w:t>
      </w:r>
      <w:r w:rsidR="005C5C19">
        <w:rPr>
          <w:rFonts w:cstheme="minorHAnsi"/>
          <w:sz w:val="24"/>
          <w:szCs w:val="24"/>
        </w:rPr>
        <w:t>un  -10.17</w:t>
      </w:r>
      <w:r>
        <w:rPr>
          <w:rFonts w:cstheme="minorHAnsi"/>
          <w:sz w:val="24"/>
          <w:szCs w:val="24"/>
        </w:rPr>
        <w:t xml:space="preserve">% por lo </w:t>
      </w:r>
      <w:r w:rsidR="00184654">
        <w:rPr>
          <w:rFonts w:cstheme="minorHAnsi"/>
          <w:sz w:val="24"/>
          <w:szCs w:val="24"/>
        </w:rPr>
        <w:t xml:space="preserve">que </w:t>
      </w:r>
      <w:r w:rsidR="005C5C19">
        <w:rPr>
          <w:rFonts w:cstheme="minorHAnsi"/>
          <w:sz w:val="24"/>
          <w:szCs w:val="24"/>
        </w:rPr>
        <w:t>no</w:t>
      </w:r>
      <w:r w:rsidR="00184654">
        <w:rPr>
          <w:rFonts w:cstheme="minorHAnsi"/>
          <w:sz w:val="24"/>
          <w:szCs w:val="24"/>
        </w:rPr>
        <w:t xml:space="preserve"> </w:t>
      </w:r>
      <w:r w:rsidR="00AB23A2">
        <w:rPr>
          <w:rFonts w:cstheme="minorHAnsi"/>
          <w:sz w:val="24"/>
          <w:szCs w:val="24"/>
        </w:rPr>
        <w:t>cumple con la meta establecida.</w:t>
      </w:r>
    </w:p>
    <w:p w:rsidR="00D8328B" w:rsidRDefault="005221C0" w:rsidP="005221C0">
      <w:pPr>
        <w:pStyle w:val="Prrafodelista"/>
        <w:ind w:left="420"/>
        <w:jc w:val="both"/>
        <w:rPr>
          <w:rFonts w:cstheme="minorHAnsi"/>
          <w:sz w:val="24"/>
          <w:szCs w:val="24"/>
        </w:rPr>
      </w:pPr>
      <w:r w:rsidRPr="00837725">
        <w:rPr>
          <w:rFonts w:cstheme="minorHAnsi"/>
          <w:b/>
          <w:sz w:val="24"/>
          <w:szCs w:val="24"/>
        </w:rPr>
        <w:t>1.4.2</w:t>
      </w:r>
      <w:r>
        <w:rPr>
          <w:rFonts w:cstheme="minorHAnsi"/>
          <w:sz w:val="24"/>
          <w:szCs w:val="24"/>
        </w:rPr>
        <w:t xml:space="preserve">. </w:t>
      </w:r>
      <w:r w:rsidRPr="005221C0">
        <w:rPr>
          <w:rFonts w:cstheme="minorHAnsi"/>
          <w:sz w:val="24"/>
          <w:szCs w:val="24"/>
        </w:rPr>
        <w:t>% de disminución en el consumo de agua en m3</w:t>
      </w:r>
      <w:r>
        <w:rPr>
          <w:rFonts w:cstheme="minorHAnsi"/>
          <w:sz w:val="24"/>
          <w:szCs w:val="24"/>
        </w:rPr>
        <w:t xml:space="preserve">. Este indicador al igual que los </w:t>
      </w:r>
      <w:r w:rsidR="00946D24">
        <w:rPr>
          <w:rFonts w:cstheme="minorHAnsi"/>
          <w:sz w:val="24"/>
          <w:szCs w:val="24"/>
        </w:rPr>
        <w:t>anteriores</w:t>
      </w:r>
      <w:r>
        <w:rPr>
          <w:rFonts w:cstheme="minorHAnsi"/>
          <w:sz w:val="24"/>
          <w:szCs w:val="24"/>
        </w:rPr>
        <w:t xml:space="preserve"> tiene como meta el 1% por lo que en el </w:t>
      </w:r>
      <w:r w:rsidR="005C5C19">
        <w:rPr>
          <w:rFonts w:cstheme="minorHAnsi"/>
          <w:sz w:val="24"/>
          <w:szCs w:val="24"/>
        </w:rPr>
        <w:t>cuarto</w:t>
      </w:r>
      <w:r w:rsidR="0018465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trimestre </w:t>
      </w:r>
      <w:r w:rsidR="005C5C19">
        <w:rPr>
          <w:rFonts w:cstheme="minorHAnsi"/>
          <w:sz w:val="24"/>
          <w:szCs w:val="24"/>
        </w:rPr>
        <w:t>si</w:t>
      </w:r>
      <w:r>
        <w:rPr>
          <w:rFonts w:cstheme="minorHAnsi"/>
          <w:sz w:val="24"/>
          <w:szCs w:val="24"/>
        </w:rPr>
        <w:t xml:space="preserve"> cumple con la meta establecida pues el área </w:t>
      </w:r>
      <w:r w:rsidR="00946D24">
        <w:rPr>
          <w:rFonts w:cstheme="minorHAnsi"/>
          <w:sz w:val="24"/>
          <w:szCs w:val="24"/>
        </w:rPr>
        <w:t xml:space="preserve">nos reporta un porcentaje </w:t>
      </w:r>
      <w:r w:rsidR="005C5C19">
        <w:rPr>
          <w:rFonts w:cstheme="minorHAnsi"/>
          <w:sz w:val="24"/>
          <w:szCs w:val="24"/>
        </w:rPr>
        <w:t>de 3.95%.</w:t>
      </w:r>
    </w:p>
    <w:p w:rsidR="00946D24" w:rsidRDefault="00946D24" w:rsidP="005221C0">
      <w:pPr>
        <w:pStyle w:val="Prrafodelista"/>
        <w:ind w:left="420"/>
        <w:jc w:val="both"/>
        <w:rPr>
          <w:rFonts w:cstheme="minorHAnsi"/>
          <w:sz w:val="24"/>
          <w:szCs w:val="24"/>
        </w:rPr>
      </w:pPr>
    </w:p>
    <w:p w:rsidR="00946D24" w:rsidRDefault="00946D24" w:rsidP="00946D2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OBJETIVO 2: C</w:t>
      </w:r>
      <w:r w:rsidRPr="00946D24">
        <w:rPr>
          <w:rFonts w:cstheme="minorHAnsi"/>
          <w:sz w:val="24"/>
          <w:szCs w:val="24"/>
        </w:rPr>
        <w:t>ontar con una estructura organizacional acorde a las necesidades de la dirección, con el fin de tener los elementos para un desempeño eficiente.</w:t>
      </w:r>
    </w:p>
    <w:p w:rsidR="00837725" w:rsidRDefault="00946D24" w:rsidP="004A1CD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2.1</w:t>
      </w:r>
      <w:r w:rsidR="004A1CD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% de cumplimiento </w:t>
      </w:r>
      <w:r w:rsidR="00A24903">
        <w:rPr>
          <w:rFonts w:cstheme="minorHAnsi"/>
          <w:sz w:val="24"/>
          <w:szCs w:val="24"/>
        </w:rPr>
        <w:t>del plan de capacitación de la dirección</w:t>
      </w:r>
      <w:r w:rsidR="00837725">
        <w:rPr>
          <w:rFonts w:cstheme="minorHAnsi"/>
          <w:sz w:val="24"/>
          <w:szCs w:val="24"/>
        </w:rPr>
        <w:t xml:space="preserve"> este indicador anual se </w:t>
      </w:r>
      <w:r w:rsidR="005C5C19">
        <w:rPr>
          <w:rFonts w:cstheme="minorHAnsi"/>
          <w:sz w:val="24"/>
          <w:szCs w:val="24"/>
        </w:rPr>
        <w:t>reporta en el mes de diciembre y cumple con el 100% de cumplimiento.</w:t>
      </w:r>
    </w:p>
    <w:p w:rsidR="004A1CD7" w:rsidRDefault="004A1CD7" w:rsidP="004A1CD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2.2 </w:t>
      </w:r>
      <w:r w:rsidRPr="004A1CD7">
        <w:rPr>
          <w:rFonts w:cstheme="minorHAnsi"/>
          <w:sz w:val="24"/>
          <w:szCs w:val="24"/>
        </w:rPr>
        <w:t>% de áreas que cuentan con la infraestructura y recursos materiales pertinentes en sus espacios de trabajo</w:t>
      </w:r>
      <w:r>
        <w:rPr>
          <w:rFonts w:cstheme="minorHAnsi"/>
          <w:sz w:val="24"/>
          <w:szCs w:val="24"/>
        </w:rPr>
        <w:t>. Este indicador se mide de manera anual</w:t>
      </w:r>
      <w:r w:rsidR="005C5C19">
        <w:rPr>
          <w:rFonts w:cstheme="minorHAnsi"/>
          <w:sz w:val="24"/>
          <w:szCs w:val="24"/>
        </w:rPr>
        <w:t xml:space="preserve"> </w:t>
      </w:r>
      <w:r w:rsidR="005C5C19">
        <w:rPr>
          <w:rFonts w:cstheme="minorHAnsi"/>
          <w:sz w:val="24"/>
          <w:szCs w:val="24"/>
        </w:rPr>
        <w:t>y cumple con el 100% de cumplimiento.</w:t>
      </w:r>
    </w:p>
    <w:p w:rsidR="004A1CD7" w:rsidRDefault="004A1CD7" w:rsidP="004A1CD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2.3% </w:t>
      </w:r>
      <w:r w:rsidRPr="004A1CD7">
        <w:rPr>
          <w:rFonts w:cstheme="minorHAnsi"/>
          <w:sz w:val="24"/>
          <w:szCs w:val="24"/>
        </w:rPr>
        <w:t>Índice de Clima Laboral</w:t>
      </w:r>
      <w:r>
        <w:rPr>
          <w:rFonts w:cstheme="minorHAnsi"/>
          <w:sz w:val="24"/>
          <w:szCs w:val="24"/>
        </w:rPr>
        <w:t>. Indicador con fre</w:t>
      </w:r>
      <w:r w:rsidR="005C5C19">
        <w:rPr>
          <w:rFonts w:cstheme="minorHAnsi"/>
          <w:sz w:val="24"/>
          <w:szCs w:val="24"/>
        </w:rPr>
        <w:t>cuencia de medición anual y en el 2016 reporto el 92.09% de cumplimiento.</w:t>
      </w:r>
    </w:p>
    <w:p w:rsidR="00FE1805" w:rsidRDefault="00FE1805" w:rsidP="004A1CD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OBJETIVO 3. </w:t>
      </w:r>
      <w:r w:rsidRPr="00FE1805">
        <w:rPr>
          <w:rFonts w:cstheme="minorHAnsi"/>
          <w:sz w:val="24"/>
          <w:szCs w:val="24"/>
        </w:rPr>
        <w:t>Implementar procedimientos que aseguren el cumplimiento de la normatividad vigente aplicada.</w:t>
      </w:r>
    </w:p>
    <w:p w:rsidR="004A1CD7" w:rsidRDefault="00FE1805" w:rsidP="004A1CD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3.1</w:t>
      </w:r>
      <w:r w:rsidR="004A1CD7">
        <w:rPr>
          <w:rFonts w:cstheme="minorHAnsi"/>
          <w:sz w:val="24"/>
          <w:szCs w:val="24"/>
        </w:rPr>
        <w:t xml:space="preserve"> </w:t>
      </w:r>
      <w:r w:rsidR="004A1CD7" w:rsidRPr="004A1CD7">
        <w:rPr>
          <w:rFonts w:cstheme="minorHAnsi"/>
          <w:sz w:val="24"/>
          <w:szCs w:val="24"/>
        </w:rPr>
        <w:t>% de recomendaciones de organismos externos atendidas</w:t>
      </w:r>
      <w:r w:rsidR="004A1CD7">
        <w:rPr>
          <w:rFonts w:cstheme="minorHAnsi"/>
          <w:sz w:val="24"/>
          <w:szCs w:val="24"/>
        </w:rPr>
        <w:t>. Indicador c</w:t>
      </w:r>
      <w:r w:rsidR="005C5C19">
        <w:rPr>
          <w:rFonts w:cstheme="minorHAnsi"/>
          <w:sz w:val="24"/>
          <w:szCs w:val="24"/>
        </w:rPr>
        <w:t xml:space="preserve">on frecuencia de medición anual y </w:t>
      </w:r>
      <w:r w:rsidR="005C5C19">
        <w:rPr>
          <w:rFonts w:cstheme="minorHAnsi"/>
          <w:sz w:val="24"/>
          <w:szCs w:val="24"/>
        </w:rPr>
        <w:t>cumple con el 100% de cumplimiento.</w:t>
      </w:r>
    </w:p>
    <w:p w:rsidR="00FE1805" w:rsidRDefault="00FE1805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</w:t>
      </w:r>
      <w:r w:rsidR="004A1CD7">
        <w:rPr>
          <w:rFonts w:cstheme="minorHAnsi"/>
          <w:sz w:val="24"/>
          <w:szCs w:val="24"/>
        </w:rPr>
        <w:t xml:space="preserve"> </w:t>
      </w:r>
      <w:r w:rsidRPr="00FE1805">
        <w:rPr>
          <w:rFonts w:cstheme="minorHAnsi"/>
          <w:sz w:val="24"/>
          <w:szCs w:val="24"/>
        </w:rPr>
        <w:t>% De no conformidades de auditorías internas y externas atendidas</w:t>
      </w:r>
      <w:r>
        <w:rPr>
          <w:rFonts w:cstheme="minorHAnsi"/>
          <w:sz w:val="24"/>
          <w:szCs w:val="24"/>
        </w:rPr>
        <w:t>. Indicador c</w:t>
      </w:r>
      <w:r w:rsidR="005C5C19">
        <w:rPr>
          <w:rFonts w:cstheme="minorHAnsi"/>
          <w:sz w:val="24"/>
          <w:szCs w:val="24"/>
        </w:rPr>
        <w:t xml:space="preserve">on frecuencia de medición anual </w:t>
      </w:r>
      <w:r w:rsidR="005C5C19">
        <w:rPr>
          <w:rFonts w:cstheme="minorHAnsi"/>
          <w:sz w:val="24"/>
          <w:szCs w:val="24"/>
        </w:rPr>
        <w:t>cumple con el 100% de cumplimiento.</w:t>
      </w:r>
    </w:p>
    <w:p w:rsidR="00FE1805" w:rsidRDefault="00FE1805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3.3 % </w:t>
      </w:r>
      <w:r w:rsidRPr="00FE1805">
        <w:rPr>
          <w:rFonts w:cstheme="minorHAnsi"/>
          <w:sz w:val="24"/>
          <w:szCs w:val="24"/>
        </w:rPr>
        <w:t>de procedimientos alineados a la normatividad vigente</w:t>
      </w:r>
      <w:r>
        <w:rPr>
          <w:rFonts w:cstheme="minorHAnsi"/>
          <w:sz w:val="24"/>
          <w:szCs w:val="24"/>
        </w:rPr>
        <w:t>. Indicador c</w:t>
      </w:r>
      <w:r w:rsidR="005C5C19">
        <w:rPr>
          <w:rFonts w:cstheme="minorHAnsi"/>
          <w:sz w:val="24"/>
          <w:szCs w:val="24"/>
        </w:rPr>
        <w:t xml:space="preserve">on frecuencia de medición anual </w:t>
      </w:r>
      <w:r w:rsidR="005C5C19">
        <w:rPr>
          <w:rFonts w:cstheme="minorHAnsi"/>
          <w:sz w:val="24"/>
          <w:szCs w:val="24"/>
        </w:rPr>
        <w:t>cumple con el 100% de cumplimiento.</w:t>
      </w:r>
    </w:p>
    <w:p w:rsidR="004A1CD7" w:rsidRDefault="00FE1805" w:rsidP="004A1CD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3.4 </w:t>
      </w:r>
      <w:r w:rsidRPr="00FE1805">
        <w:rPr>
          <w:rFonts w:cstheme="minorHAnsi"/>
          <w:sz w:val="24"/>
          <w:szCs w:val="24"/>
        </w:rPr>
        <w:t>% de solicitudes atendidas a través de la oficina de transparencia</w:t>
      </w:r>
      <w:r>
        <w:rPr>
          <w:rFonts w:cstheme="minorHAnsi"/>
          <w:sz w:val="24"/>
          <w:szCs w:val="24"/>
        </w:rPr>
        <w:t>. Este indicador presenta el 100 % de cumplimiento con respecto a su meta del 100% de solicitudes atendidas y es reportado directamente por la Dirección.</w:t>
      </w:r>
    </w:p>
    <w:p w:rsidR="00D43682" w:rsidRDefault="00D43682" w:rsidP="004A1CD7">
      <w:pPr>
        <w:jc w:val="both"/>
        <w:rPr>
          <w:rFonts w:cstheme="minorHAnsi"/>
          <w:sz w:val="24"/>
          <w:szCs w:val="24"/>
        </w:rPr>
      </w:pPr>
    </w:p>
    <w:p w:rsidR="00D43682" w:rsidRDefault="00D43682" w:rsidP="004A1CD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OBJETIVO 4: </w:t>
      </w:r>
      <w:r w:rsidRPr="00D43682">
        <w:rPr>
          <w:rFonts w:cstheme="minorHAnsi"/>
          <w:sz w:val="24"/>
          <w:szCs w:val="24"/>
        </w:rPr>
        <w:t>Aumentar la eficiencia de los procesos que se requieren para cubrir las necesidades de la comunidad universitaria</w:t>
      </w:r>
    </w:p>
    <w:p w:rsidR="00C372EA" w:rsidRDefault="00D43682" w:rsidP="004A1CD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4.1 </w:t>
      </w:r>
      <w:r w:rsidR="00FE1805">
        <w:rPr>
          <w:rFonts w:cstheme="minorHAnsi"/>
          <w:sz w:val="24"/>
          <w:szCs w:val="24"/>
        </w:rPr>
        <w:t xml:space="preserve">  </w:t>
      </w:r>
      <w:r w:rsidR="00FE1805" w:rsidRPr="00FE1805">
        <w:rPr>
          <w:rFonts w:cstheme="minorHAnsi"/>
          <w:sz w:val="24"/>
          <w:szCs w:val="24"/>
        </w:rPr>
        <w:t>% de procedimientos certificados</w:t>
      </w:r>
      <w:r w:rsidR="00FE1805">
        <w:rPr>
          <w:rFonts w:cstheme="minorHAnsi"/>
          <w:sz w:val="24"/>
          <w:szCs w:val="24"/>
        </w:rPr>
        <w:t xml:space="preserve">. Este indicador se extrae directamente del sistema de gestión de calidad </w:t>
      </w:r>
      <w:r w:rsidR="008B3683">
        <w:rPr>
          <w:rFonts w:cstheme="minorHAnsi"/>
          <w:sz w:val="24"/>
          <w:szCs w:val="24"/>
        </w:rPr>
        <w:t>y tiene una meta establecida del 100% y el cumplimiento de la mis</w:t>
      </w:r>
      <w:r w:rsidR="00C372EA">
        <w:rPr>
          <w:rFonts w:cstheme="minorHAnsi"/>
          <w:sz w:val="24"/>
          <w:szCs w:val="24"/>
        </w:rPr>
        <w:t xml:space="preserve">ma se reporta de manera anual </w:t>
      </w:r>
      <w:r w:rsidR="00C372EA">
        <w:rPr>
          <w:rFonts w:cstheme="minorHAnsi"/>
          <w:sz w:val="24"/>
          <w:szCs w:val="24"/>
        </w:rPr>
        <w:t>cumple con el 100% de cumplimiento.</w:t>
      </w:r>
    </w:p>
    <w:p w:rsidR="00FE1805" w:rsidRDefault="00D43682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4.2 </w:t>
      </w:r>
      <w:r w:rsidR="00FE1805">
        <w:rPr>
          <w:rFonts w:cstheme="minorHAnsi"/>
          <w:sz w:val="24"/>
          <w:szCs w:val="24"/>
        </w:rPr>
        <w:t xml:space="preserve"> </w:t>
      </w:r>
      <w:r w:rsidR="00FE1805" w:rsidRPr="00FE1805">
        <w:rPr>
          <w:rFonts w:cstheme="minorHAnsi"/>
          <w:sz w:val="24"/>
          <w:szCs w:val="24"/>
        </w:rPr>
        <w:t>Número de quejas presentadas</w:t>
      </w:r>
      <w:r>
        <w:rPr>
          <w:rFonts w:cstheme="minorHAnsi"/>
          <w:sz w:val="24"/>
          <w:szCs w:val="24"/>
        </w:rPr>
        <w:t xml:space="preserve">. </w:t>
      </w:r>
      <w:r w:rsidR="00FE1805">
        <w:rPr>
          <w:rFonts w:cstheme="minorHAnsi"/>
          <w:sz w:val="24"/>
          <w:szCs w:val="24"/>
        </w:rPr>
        <w:t xml:space="preserve"> Muestra un porcentaje de cumplimiento del 100% </w:t>
      </w:r>
      <w:r>
        <w:rPr>
          <w:rFonts w:cstheme="minorHAnsi"/>
          <w:sz w:val="24"/>
          <w:szCs w:val="24"/>
        </w:rPr>
        <w:t>con respecto a su meta del 100% y se mide de manera trimestral.</w:t>
      </w:r>
    </w:p>
    <w:p w:rsidR="00D43682" w:rsidRDefault="00D43682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4.3 </w:t>
      </w:r>
      <w:r w:rsidRPr="00D43682">
        <w:rPr>
          <w:rFonts w:cstheme="minorHAnsi"/>
          <w:sz w:val="24"/>
          <w:szCs w:val="24"/>
        </w:rPr>
        <w:t>% de quejas atendidas</w:t>
      </w:r>
      <w:r>
        <w:rPr>
          <w:rFonts w:cstheme="minorHAnsi"/>
          <w:sz w:val="24"/>
          <w:szCs w:val="24"/>
        </w:rPr>
        <w:t>. Este  indicador se reporta de manera mensual y muestra un porcentaje de cumplimiento del 100% con respecto a su meta.</w:t>
      </w:r>
    </w:p>
    <w:p w:rsidR="00D43682" w:rsidRDefault="00D43682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OBJETIVO 5. </w:t>
      </w:r>
      <w:r w:rsidRPr="00D43682">
        <w:rPr>
          <w:rFonts w:cstheme="minorHAnsi"/>
          <w:sz w:val="24"/>
          <w:szCs w:val="24"/>
        </w:rPr>
        <w:t>Fortalecer la seguridad Institucional con el fin de garantizar el bienestar de la comunidad universitaria y el respeto a las instalaciones</w:t>
      </w:r>
      <w:r>
        <w:rPr>
          <w:rFonts w:cstheme="minorHAnsi"/>
          <w:sz w:val="24"/>
          <w:szCs w:val="24"/>
        </w:rPr>
        <w:t>.</w:t>
      </w:r>
    </w:p>
    <w:p w:rsidR="00032A4B" w:rsidRDefault="00032A4B" w:rsidP="00032A4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5.1 </w:t>
      </w:r>
      <w:r w:rsidRPr="00032A4B">
        <w:rPr>
          <w:rFonts w:cstheme="minorHAnsi"/>
          <w:sz w:val="24"/>
          <w:szCs w:val="24"/>
        </w:rPr>
        <w:t>% de edificios que cumplen con los criterios normativos de accesibilidad (rampas, elevadores, puertas de apertura automática, baños, etc.)</w:t>
      </w:r>
      <w:r>
        <w:rPr>
          <w:rFonts w:cstheme="minorHAnsi"/>
          <w:sz w:val="24"/>
          <w:szCs w:val="24"/>
        </w:rPr>
        <w:t xml:space="preserve"> .Este Indicador es reportado por la Coordinación de seguridad e Higien</w:t>
      </w:r>
      <w:r w:rsidR="00C372EA">
        <w:rPr>
          <w:rFonts w:cstheme="minorHAnsi"/>
          <w:sz w:val="24"/>
          <w:szCs w:val="24"/>
        </w:rPr>
        <w:t>e Institucional de manera anual y queda con un porcentaje del 13.77% por lo que no cumple con la meta establecida que es del 100%.</w:t>
      </w:r>
    </w:p>
    <w:p w:rsidR="00D43682" w:rsidRDefault="00032A4B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5.2 </w:t>
      </w:r>
      <w:r w:rsidRPr="00032A4B">
        <w:rPr>
          <w:rFonts w:cstheme="minorHAnsi"/>
          <w:sz w:val="24"/>
          <w:szCs w:val="24"/>
        </w:rPr>
        <w:t xml:space="preserve">Número de actos delictivos presentados en </w:t>
      </w:r>
      <w:r w:rsidR="004023AD" w:rsidRPr="00032A4B">
        <w:rPr>
          <w:rFonts w:cstheme="minorHAnsi"/>
          <w:sz w:val="24"/>
          <w:szCs w:val="24"/>
        </w:rPr>
        <w:t>la institución</w:t>
      </w:r>
      <w:r w:rsidR="004023AD">
        <w:rPr>
          <w:rFonts w:cstheme="minorHAnsi"/>
          <w:sz w:val="24"/>
          <w:szCs w:val="24"/>
        </w:rPr>
        <w:t xml:space="preserve">. Este Indicador es reportado por el departamento de servicios generales y mantenimiento </w:t>
      </w:r>
      <w:r w:rsidR="008B3683">
        <w:rPr>
          <w:rFonts w:cstheme="minorHAnsi"/>
          <w:sz w:val="24"/>
          <w:szCs w:val="24"/>
        </w:rPr>
        <w:t xml:space="preserve"> de manera mensual y en el </w:t>
      </w:r>
      <w:r w:rsidR="00C372EA">
        <w:rPr>
          <w:rFonts w:cstheme="minorHAnsi"/>
          <w:sz w:val="24"/>
          <w:szCs w:val="24"/>
        </w:rPr>
        <w:t>cuarto</w:t>
      </w:r>
      <w:r w:rsidR="004023AD">
        <w:rPr>
          <w:rFonts w:cstheme="minorHAnsi"/>
          <w:sz w:val="24"/>
          <w:szCs w:val="24"/>
        </w:rPr>
        <w:t xml:space="preserve"> trimestre reporta </w:t>
      </w:r>
      <w:r w:rsidR="00C372EA">
        <w:rPr>
          <w:rFonts w:cstheme="minorHAnsi"/>
          <w:sz w:val="24"/>
          <w:szCs w:val="24"/>
        </w:rPr>
        <w:t>13</w:t>
      </w:r>
      <w:r w:rsidR="00184654">
        <w:rPr>
          <w:rFonts w:cstheme="minorHAnsi"/>
          <w:sz w:val="24"/>
          <w:szCs w:val="24"/>
        </w:rPr>
        <w:t xml:space="preserve"> </w:t>
      </w:r>
      <w:r w:rsidR="004023AD">
        <w:rPr>
          <w:rFonts w:cstheme="minorHAnsi"/>
          <w:sz w:val="24"/>
          <w:szCs w:val="24"/>
        </w:rPr>
        <w:t>incidencias con respecto a la meta de 10.</w:t>
      </w:r>
    </w:p>
    <w:p w:rsidR="00D43682" w:rsidRDefault="004023AD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5.3</w:t>
      </w:r>
      <w:r w:rsidR="00D43682">
        <w:rPr>
          <w:rFonts w:cstheme="minorHAnsi"/>
          <w:sz w:val="24"/>
          <w:szCs w:val="24"/>
        </w:rPr>
        <w:t xml:space="preserve">  </w:t>
      </w:r>
      <w:r w:rsidR="00D43682" w:rsidRPr="00D43682">
        <w:rPr>
          <w:rFonts w:cstheme="minorHAnsi"/>
          <w:sz w:val="24"/>
          <w:szCs w:val="24"/>
        </w:rPr>
        <w:t>Número de accidentes dentro de los campus Universitarios</w:t>
      </w:r>
      <w:r w:rsidR="00D43682">
        <w:rPr>
          <w:rFonts w:cstheme="minorHAnsi"/>
          <w:sz w:val="24"/>
          <w:szCs w:val="24"/>
        </w:rPr>
        <w:t xml:space="preserve">.  Este Indicador es reportado por la Coordinación de seguridad e Higiene Institucional </w:t>
      </w:r>
      <w:r>
        <w:rPr>
          <w:rFonts w:cstheme="minorHAnsi"/>
          <w:sz w:val="24"/>
          <w:szCs w:val="24"/>
        </w:rPr>
        <w:t xml:space="preserve">de manera bimestral, por lo que en el </w:t>
      </w:r>
      <w:r w:rsidR="00C372EA">
        <w:rPr>
          <w:rFonts w:cstheme="minorHAnsi"/>
          <w:sz w:val="24"/>
          <w:szCs w:val="24"/>
        </w:rPr>
        <w:t xml:space="preserve">cuarto </w:t>
      </w:r>
      <w:r w:rsidR="008B3683">
        <w:rPr>
          <w:rFonts w:cstheme="minorHAnsi"/>
          <w:sz w:val="24"/>
          <w:szCs w:val="24"/>
        </w:rPr>
        <w:t xml:space="preserve">trimestre del año reporta  </w:t>
      </w:r>
      <w:r w:rsidR="00C372EA">
        <w:rPr>
          <w:rFonts w:cstheme="minorHAnsi"/>
          <w:sz w:val="24"/>
          <w:szCs w:val="24"/>
        </w:rPr>
        <w:t xml:space="preserve">18 </w:t>
      </w:r>
      <w:r w:rsidR="0018465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accidentes registrad</w:t>
      </w:r>
      <w:r w:rsidR="008B3683">
        <w:rPr>
          <w:rFonts w:cstheme="minorHAnsi"/>
          <w:sz w:val="24"/>
          <w:szCs w:val="24"/>
        </w:rPr>
        <w:t>os con respecto a su meta</w:t>
      </w:r>
      <w:r w:rsidR="00184654">
        <w:rPr>
          <w:rFonts w:cstheme="minorHAnsi"/>
          <w:sz w:val="24"/>
          <w:szCs w:val="24"/>
        </w:rPr>
        <w:t xml:space="preserve"> de no superar </w:t>
      </w:r>
      <w:r w:rsidR="008B3683">
        <w:rPr>
          <w:rFonts w:cstheme="minorHAnsi"/>
          <w:sz w:val="24"/>
          <w:szCs w:val="24"/>
        </w:rPr>
        <w:t xml:space="preserve"> 20.</w:t>
      </w:r>
    </w:p>
    <w:p w:rsidR="00184654" w:rsidRDefault="004023AD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5.4</w:t>
      </w:r>
      <w:r w:rsidR="00032A4B">
        <w:rPr>
          <w:rFonts w:cstheme="minorHAnsi"/>
          <w:sz w:val="24"/>
          <w:szCs w:val="24"/>
        </w:rPr>
        <w:t xml:space="preserve">  </w:t>
      </w:r>
      <w:r w:rsidR="00032A4B" w:rsidRPr="00032A4B">
        <w:rPr>
          <w:rFonts w:cstheme="minorHAnsi"/>
          <w:sz w:val="24"/>
          <w:szCs w:val="24"/>
        </w:rPr>
        <w:t>% de cumplimiento de normatividad de seguridad en instalaciones</w:t>
      </w:r>
      <w:r w:rsidR="00032A4B">
        <w:rPr>
          <w:rFonts w:cstheme="minorHAnsi"/>
          <w:sz w:val="24"/>
          <w:szCs w:val="24"/>
        </w:rPr>
        <w:t xml:space="preserve">. Este indicador al igual que el anterior es reportado por la CSHI, y su frecuencia de medición es de manera </w:t>
      </w:r>
      <w:r w:rsidR="008B3683">
        <w:rPr>
          <w:rFonts w:cstheme="minorHAnsi"/>
          <w:sz w:val="24"/>
          <w:szCs w:val="24"/>
        </w:rPr>
        <w:t>sem</w:t>
      </w:r>
      <w:r w:rsidR="001A0725">
        <w:rPr>
          <w:rFonts w:cstheme="minorHAnsi"/>
          <w:sz w:val="24"/>
          <w:szCs w:val="24"/>
        </w:rPr>
        <w:t xml:space="preserve">estral, </w:t>
      </w:r>
      <w:r w:rsidR="00184654">
        <w:rPr>
          <w:rFonts w:cstheme="minorHAnsi"/>
          <w:sz w:val="24"/>
          <w:szCs w:val="24"/>
        </w:rPr>
        <w:t>en su primer medición</w:t>
      </w:r>
      <w:r w:rsidR="001A0725">
        <w:rPr>
          <w:rFonts w:cstheme="minorHAnsi"/>
          <w:sz w:val="24"/>
          <w:szCs w:val="24"/>
        </w:rPr>
        <w:t xml:space="preserve"> no reporta porcentaje de avance con respecto a su meta del 50%.</w:t>
      </w:r>
      <w:r w:rsidR="00184654">
        <w:rPr>
          <w:rFonts w:cstheme="minorHAnsi"/>
          <w:sz w:val="24"/>
          <w:szCs w:val="24"/>
        </w:rPr>
        <w:t xml:space="preserve"> </w:t>
      </w:r>
      <w:r w:rsidR="00C372EA">
        <w:rPr>
          <w:rFonts w:cstheme="minorHAnsi"/>
          <w:sz w:val="24"/>
          <w:szCs w:val="24"/>
        </w:rPr>
        <w:t>Y para la segunda revisión no se cuenta con un  dato preciso.</w:t>
      </w:r>
    </w:p>
    <w:p w:rsidR="004023AD" w:rsidRDefault="004023AD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5.5 </w:t>
      </w:r>
      <w:r w:rsidRPr="004023AD">
        <w:rPr>
          <w:rFonts w:cstheme="minorHAnsi"/>
          <w:sz w:val="24"/>
          <w:szCs w:val="24"/>
        </w:rPr>
        <w:t>% de avance en la creación de Programas Internos de Protección Civil.</w:t>
      </w:r>
      <w:r>
        <w:rPr>
          <w:rFonts w:cstheme="minorHAnsi"/>
          <w:sz w:val="24"/>
          <w:szCs w:val="24"/>
        </w:rPr>
        <w:t xml:space="preserve"> Reportado por la CSHI</w:t>
      </w:r>
      <w:r w:rsidR="008B3683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con una frecuencia de medición trimestral, por lo que en esta medición nos report</w:t>
      </w:r>
      <w:r w:rsidR="00C372EA">
        <w:rPr>
          <w:rFonts w:cstheme="minorHAnsi"/>
          <w:sz w:val="24"/>
          <w:szCs w:val="24"/>
        </w:rPr>
        <w:t>a un porcentaje de avance del 77</w:t>
      </w:r>
      <w:r w:rsidR="001A0725">
        <w:rPr>
          <w:rFonts w:cstheme="minorHAnsi"/>
          <w:sz w:val="24"/>
          <w:szCs w:val="24"/>
        </w:rPr>
        <w:t>%</w:t>
      </w:r>
      <w:r>
        <w:rPr>
          <w:rFonts w:cstheme="minorHAnsi"/>
          <w:sz w:val="24"/>
          <w:szCs w:val="24"/>
        </w:rPr>
        <w:t xml:space="preserve"> con respecto a su meta del 2</w:t>
      </w:r>
      <w:r w:rsidR="002B053C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>% tri</w:t>
      </w:r>
      <w:r w:rsidR="008B3683">
        <w:rPr>
          <w:rFonts w:cstheme="minorHAnsi"/>
          <w:sz w:val="24"/>
          <w:szCs w:val="24"/>
        </w:rPr>
        <w:t>mestral</w:t>
      </w:r>
      <w:r>
        <w:rPr>
          <w:rFonts w:cstheme="minorHAnsi"/>
          <w:sz w:val="24"/>
          <w:szCs w:val="24"/>
        </w:rPr>
        <w:t>.</w:t>
      </w:r>
    </w:p>
    <w:p w:rsidR="002B053C" w:rsidRDefault="002B053C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5.6 </w:t>
      </w:r>
      <w:r w:rsidRPr="002B053C">
        <w:rPr>
          <w:rFonts w:cstheme="minorHAnsi"/>
          <w:sz w:val="24"/>
          <w:szCs w:val="24"/>
        </w:rPr>
        <w:t>% de avance en la creación del programa de seguridad e higiene</w:t>
      </w:r>
      <w:r>
        <w:rPr>
          <w:rFonts w:cstheme="minorHAnsi"/>
          <w:sz w:val="24"/>
          <w:szCs w:val="24"/>
        </w:rPr>
        <w:t>. Este indicador nos muest</w:t>
      </w:r>
      <w:r w:rsidR="008B3683">
        <w:rPr>
          <w:rFonts w:cstheme="minorHAnsi"/>
          <w:sz w:val="24"/>
          <w:szCs w:val="24"/>
        </w:rPr>
        <w:t>r</w:t>
      </w:r>
      <w:r w:rsidR="00C372EA">
        <w:rPr>
          <w:rFonts w:cstheme="minorHAnsi"/>
          <w:sz w:val="24"/>
          <w:szCs w:val="24"/>
        </w:rPr>
        <w:t>a un porcentaje de avance del 35</w:t>
      </w:r>
      <w:r>
        <w:rPr>
          <w:rFonts w:cstheme="minorHAnsi"/>
          <w:sz w:val="24"/>
          <w:szCs w:val="24"/>
        </w:rPr>
        <w:t>% con respecto a su meta del 25%.</w:t>
      </w:r>
    </w:p>
    <w:p w:rsidR="002B053C" w:rsidRDefault="002B053C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5.7 </w:t>
      </w:r>
      <w:r w:rsidRPr="002B053C">
        <w:rPr>
          <w:rFonts w:cstheme="minorHAnsi"/>
          <w:sz w:val="24"/>
          <w:szCs w:val="24"/>
        </w:rPr>
        <w:t xml:space="preserve">% de cumplimiento del programa de infraestructura y equipamiento de seguridad </w:t>
      </w:r>
      <w:r w:rsidR="004D5095" w:rsidRPr="002B053C">
        <w:rPr>
          <w:rFonts w:cstheme="minorHAnsi"/>
          <w:sz w:val="24"/>
          <w:szCs w:val="24"/>
        </w:rPr>
        <w:t>patrimonial</w:t>
      </w:r>
      <w:r w:rsidR="004D5095">
        <w:rPr>
          <w:rFonts w:cstheme="minorHAnsi"/>
          <w:sz w:val="24"/>
          <w:szCs w:val="24"/>
        </w:rPr>
        <w:t xml:space="preserve">. Este indicador lo reporta el departamento de Servicios Generales y Mantenimiento con una meta establecida del 80% de manera trimestral, reportando en su </w:t>
      </w:r>
      <w:r w:rsidR="00C372EA">
        <w:rPr>
          <w:rFonts w:cstheme="minorHAnsi"/>
          <w:sz w:val="24"/>
          <w:szCs w:val="24"/>
        </w:rPr>
        <w:t>cuarta</w:t>
      </w:r>
      <w:r w:rsidR="004D5095">
        <w:rPr>
          <w:rFonts w:cstheme="minorHAnsi"/>
          <w:sz w:val="24"/>
          <w:szCs w:val="24"/>
        </w:rPr>
        <w:t xml:space="preserve"> medición el 0% de avance con respecto a su meta del 80%.</w:t>
      </w:r>
    </w:p>
    <w:p w:rsidR="004D5095" w:rsidRDefault="004D5095" w:rsidP="00FE1805">
      <w:pPr>
        <w:jc w:val="both"/>
        <w:rPr>
          <w:rFonts w:cstheme="minorHAnsi"/>
          <w:sz w:val="24"/>
          <w:szCs w:val="24"/>
        </w:rPr>
      </w:pPr>
    </w:p>
    <w:p w:rsidR="004D5095" w:rsidRDefault="004D5095" w:rsidP="00FE18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Los indicadores de este reporte son basados en el </w:t>
      </w:r>
      <w:r w:rsidR="008B3683">
        <w:rPr>
          <w:rFonts w:cstheme="minorHAnsi"/>
          <w:sz w:val="24"/>
          <w:szCs w:val="24"/>
        </w:rPr>
        <w:t>tablero de seguimiento trimestral de la Dirección de Recursos Materiales y Servicios Generales</w:t>
      </w:r>
      <w:r>
        <w:rPr>
          <w:rFonts w:cstheme="minorHAnsi"/>
          <w:sz w:val="24"/>
          <w:szCs w:val="24"/>
        </w:rPr>
        <w:t xml:space="preserve"> </w:t>
      </w:r>
      <w:r w:rsidR="000F69E1">
        <w:rPr>
          <w:rFonts w:cstheme="minorHAnsi"/>
          <w:sz w:val="24"/>
          <w:szCs w:val="24"/>
        </w:rPr>
        <w:t>ligado al</w:t>
      </w:r>
      <w:r>
        <w:rPr>
          <w:rFonts w:cstheme="minorHAnsi"/>
          <w:sz w:val="24"/>
          <w:szCs w:val="24"/>
        </w:rPr>
        <w:t xml:space="preserve"> Plan de desarrollo de la Dirección</w:t>
      </w:r>
      <w:r w:rsidR="000F69E1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los cuales se empiezan a medir a part</w:t>
      </w:r>
      <w:bookmarkStart w:id="0" w:name="_GoBack"/>
      <w:bookmarkEnd w:id="0"/>
      <w:r>
        <w:rPr>
          <w:rFonts w:cstheme="minorHAnsi"/>
          <w:sz w:val="24"/>
          <w:szCs w:val="24"/>
        </w:rPr>
        <w:t>ir de enero 2016.</w:t>
      </w:r>
    </w:p>
    <w:p w:rsidR="00D43682" w:rsidRDefault="00D43682" w:rsidP="00FE1805">
      <w:pPr>
        <w:jc w:val="both"/>
        <w:rPr>
          <w:rFonts w:cstheme="minorHAnsi"/>
          <w:sz w:val="24"/>
          <w:szCs w:val="24"/>
        </w:rPr>
      </w:pPr>
    </w:p>
    <w:p w:rsidR="00D43682" w:rsidRDefault="00D43682" w:rsidP="00FE1805">
      <w:pPr>
        <w:jc w:val="both"/>
        <w:rPr>
          <w:rFonts w:cstheme="minorHAnsi"/>
          <w:sz w:val="24"/>
          <w:szCs w:val="24"/>
        </w:rPr>
      </w:pPr>
    </w:p>
    <w:p w:rsidR="00FE1805" w:rsidRDefault="00FE1805" w:rsidP="00FE1805">
      <w:pPr>
        <w:jc w:val="both"/>
        <w:rPr>
          <w:rFonts w:cstheme="minorHAnsi"/>
          <w:sz w:val="24"/>
          <w:szCs w:val="24"/>
        </w:rPr>
      </w:pPr>
    </w:p>
    <w:p w:rsidR="00FE1805" w:rsidRDefault="00FE1805" w:rsidP="00FE1805">
      <w:pPr>
        <w:jc w:val="both"/>
        <w:rPr>
          <w:rFonts w:cstheme="minorHAnsi"/>
          <w:sz w:val="24"/>
          <w:szCs w:val="24"/>
        </w:rPr>
      </w:pPr>
    </w:p>
    <w:p w:rsidR="00FE1805" w:rsidRPr="004A1CD7" w:rsidRDefault="00FE1805" w:rsidP="004A1CD7">
      <w:pPr>
        <w:jc w:val="both"/>
        <w:rPr>
          <w:rFonts w:cstheme="minorHAnsi"/>
          <w:sz w:val="24"/>
          <w:szCs w:val="24"/>
        </w:rPr>
      </w:pPr>
    </w:p>
    <w:sectPr w:rsidR="00FE1805" w:rsidRPr="004A1CD7" w:rsidSect="00756C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7D42"/>
    <w:multiLevelType w:val="hybridMultilevel"/>
    <w:tmpl w:val="3466B30C"/>
    <w:lvl w:ilvl="0" w:tplc="D01A326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A26CF"/>
    <w:multiLevelType w:val="hybridMultilevel"/>
    <w:tmpl w:val="0F6284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A5D49"/>
    <w:multiLevelType w:val="hybridMultilevel"/>
    <w:tmpl w:val="E93AEB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523C"/>
    <w:multiLevelType w:val="multilevel"/>
    <w:tmpl w:val="150A6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4">
    <w:nsid w:val="13820F4F"/>
    <w:multiLevelType w:val="hybridMultilevel"/>
    <w:tmpl w:val="EA267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E1D8B"/>
    <w:multiLevelType w:val="hybridMultilevel"/>
    <w:tmpl w:val="EEC46872"/>
    <w:lvl w:ilvl="0" w:tplc="D01A326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92C75"/>
    <w:multiLevelType w:val="hybridMultilevel"/>
    <w:tmpl w:val="65BC5E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D0F15"/>
    <w:multiLevelType w:val="hybridMultilevel"/>
    <w:tmpl w:val="0FF8ED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B3583"/>
    <w:multiLevelType w:val="hybridMultilevel"/>
    <w:tmpl w:val="449A5B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64EE9"/>
    <w:multiLevelType w:val="hybridMultilevel"/>
    <w:tmpl w:val="8CB22A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D3A65"/>
    <w:multiLevelType w:val="hybridMultilevel"/>
    <w:tmpl w:val="C4C44BE8"/>
    <w:lvl w:ilvl="0" w:tplc="93BAE2A2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E3F4B"/>
    <w:multiLevelType w:val="hybridMultilevel"/>
    <w:tmpl w:val="F94EC072"/>
    <w:lvl w:ilvl="0" w:tplc="D01A326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510940"/>
    <w:multiLevelType w:val="hybridMultilevel"/>
    <w:tmpl w:val="1EBC9850"/>
    <w:lvl w:ilvl="0" w:tplc="D01A326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934767"/>
    <w:multiLevelType w:val="hybridMultilevel"/>
    <w:tmpl w:val="51E41646"/>
    <w:lvl w:ilvl="0" w:tplc="93BAE2A2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C019C"/>
    <w:multiLevelType w:val="hybridMultilevel"/>
    <w:tmpl w:val="DD60627E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F31186F"/>
    <w:multiLevelType w:val="hybridMultilevel"/>
    <w:tmpl w:val="97784D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1E83"/>
    <w:multiLevelType w:val="hybridMultilevel"/>
    <w:tmpl w:val="61C4FA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523AD"/>
    <w:multiLevelType w:val="hybridMultilevel"/>
    <w:tmpl w:val="AC0490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C31848"/>
    <w:multiLevelType w:val="hybridMultilevel"/>
    <w:tmpl w:val="8FF8BAA6"/>
    <w:lvl w:ilvl="0" w:tplc="D01A326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37F0A"/>
    <w:multiLevelType w:val="hybridMultilevel"/>
    <w:tmpl w:val="04F2F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B951E3"/>
    <w:multiLevelType w:val="hybridMultilevel"/>
    <w:tmpl w:val="6032E0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3562D7"/>
    <w:multiLevelType w:val="hybridMultilevel"/>
    <w:tmpl w:val="286C21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241A18"/>
    <w:multiLevelType w:val="hybridMultilevel"/>
    <w:tmpl w:val="8AC4FF7E"/>
    <w:lvl w:ilvl="0" w:tplc="D01A326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25C16F2"/>
    <w:multiLevelType w:val="hybridMultilevel"/>
    <w:tmpl w:val="F426DFC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BC250F"/>
    <w:multiLevelType w:val="hybridMultilevel"/>
    <w:tmpl w:val="9106261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486A65"/>
    <w:multiLevelType w:val="multilevel"/>
    <w:tmpl w:val="D576B2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>
    <w:nsid w:val="49C37057"/>
    <w:multiLevelType w:val="hybridMultilevel"/>
    <w:tmpl w:val="94CE495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37896"/>
    <w:multiLevelType w:val="hybridMultilevel"/>
    <w:tmpl w:val="CA12AA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AA2EDC"/>
    <w:multiLevelType w:val="multilevel"/>
    <w:tmpl w:val="0BD404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4BEC59C9"/>
    <w:multiLevelType w:val="hybridMultilevel"/>
    <w:tmpl w:val="21566128"/>
    <w:lvl w:ilvl="0" w:tplc="97F28E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5839EE"/>
    <w:multiLevelType w:val="hybridMultilevel"/>
    <w:tmpl w:val="411EABE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7C2043"/>
    <w:multiLevelType w:val="hybridMultilevel"/>
    <w:tmpl w:val="AFF607B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530CEA"/>
    <w:multiLevelType w:val="hybridMultilevel"/>
    <w:tmpl w:val="291ED5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6656DD"/>
    <w:multiLevelType w:val="hybridMultilevel"/>
    <w:tmpl w:val="4EE8A000"/>
    <w:lvl w:ilvl="0" w:tplc="7704513C">
      <w:numFmt w:val="bullet"/>
      <w:lvlText w:val="•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2DA32DF"/>
    <w:multiLevelType w:val="multilevel"/>
    <w:tmpl w:val="3E56E7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5">
    <w:nsid w:val="57C30EF5"/>
    <w:multiLevelType w:val="hybridMultilevel"/>
    <w:tmpl w:val="CCA6A8B4"/>
    <w:lvl w:ilvl="0" w:tplc="D01A326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9451BC"/>
    <w:multiLevelType w:val="hybridMultilevel"/>
    <w:tmpl w:val="0F86E73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9F673F3"/>
    <w:multiLevelType w:val="hybridMultilevel"/>
    <w:tmpl w:val="F09A0D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5A6452"/>
    <w:multiLevelType w:val="hybridMultilevel"/>
    <w:tmpl w:val="6226D084"/>
    <w:lvl w:ilvl="0" w:tplc="FDECE6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8C2353"/>
    <w:multiLevelType w:val="multilevel"/>
    <w:tmpl w:val="970416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0">
    <w:nsid w:val="611F1C12"/>
    <w:multiLevelType w:val="hybridMultilevel"/>
    <w:tmpl w:val="C4F0D23E"/>
    <w:lvl w:ilvl="0" w:tplc="7704513C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F44164"/>
    <w:multiLevelType w:val="hybridMultilevel"/>
    <w:tmpl w:val="2B48C35C"/>
    <w:lvl w:ilvl="0" w:tplc="D01A326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50B29F7"/>
    <w:multiLevelType w:val="hybridMultilevel"/>
    <w:tmpl w:val="25B6184E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>
    <w:nsid w:val="68EE37D9"/>
    <w:multiLevelType w:val="multilevel"/>
    <w:tmpl w:val="B01A8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4">
    <w:nsid w:val="6BC37275"/>
    <w:multiLevelType w:val="hybridMultilevel"/>
    <w:tmpl w:val="A0BA77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DF2CFC"/>
    <w:multiLevelType w:val="hybridMultilevel"/>
    <w:tmpl w:val="B2085612"/>
    <w:lvl w:ilvl="0" w:tplc="D01A326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637BC2"/>
    <w:multiLevelType w:val="hybridMultilevel"/>
    <w:tmpl w:val="1CC410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AE7E08"/>
    <w:multiLevelType w:val="hybridMultilevel"/>
    <w:tmpl w:val="B68EEA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25"/>
  </w:num>
  <w:num w:numId="4">
    <w:abstractNumId w:val="15"/>
  </w:num>
  <w:num w:numId="5">
    <w:abstractNumId w:val="2"/>
  </w:num>
  <w:num w:numId="6">
    <w:abstractNumId w:val="7"/>
  </w:num>
  <w:num w:numId="7">
    <w:abstractNumId w:val="38"/>
  </w:num>
  <w:num w:numId="8">
    <w:abstractNumId w:val="23"/>
  </w:num>
  <w:num w:numId="9">
    <w:abstractNumId w:val="26"/>
  </w:num>
  <w:num w:numId="10">
    <w:abstractNumId w:val="39"/>
  </w:num>
  <w:num w:numId="11">
    <w:abstractNumId w:val="17"/>
  </w:num>
  <w:num w:numId="12">
    <w:abstractNumId w:val="29"/>
  </w:num>
  <w:num w:numId="13">
    <w:abstractNumId w:val="34"/>
  </w:num>
  <w:num w:numId="14">
    <w:abstractNumId w:val="42"/>
  </w:num>
  <w:num w:numId="15">
    <w:abstractNumId w:val="14"/>
  </w:num>
  <w:num w:numId="16">
    <w:abstractNumId w:val="31"/>
  </w:num>
  <w:num w:numId="17">
    <w:abstractNumId w:val="44"/>
  </w:num>
  <w:num w:numId="18">
    <w:abstractNumId w:val="27"/>
  </w:num>
  <w:num w:numId="19">
    <w:abstractNumId w:val="20"/>
  </w:num>
  <w:num w:numId="20">
    <w:abstractNumId w:val="37"/>
  </w:num>
  <w:num w:numId="21">
    <w:abstractNumId w:val="46"/>
  </w:num>
  <w:num w:numId="22">
    <w:abstractNumId w:val="13"/>
  </w:num>
  <w:num w:numId="23">
    <w:abstractNumId w:val="10"/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6"/>
  </w:num>
  <w:num w:numId="28">
    <w:abstractNumId w:val="19"/>
  </w:num>
  <w:num w:numId="29">
    <w:abstractNumId w:val="40"/>
  </w:num>
  <w:num w:numId="30">
    <w:abstractNumId w:val="33"/>
  </w:num>
  <w:num w:numId="31">
    <w:abstractNumId w:val="36"/>
  </w:num>
  <w:num w:numId="32">
    <w:abstractNumId w:val="21"/>
  </w:num>
  <w:num w:numId="33">
    <w:abstractNumId w:val="6"/>
  </w:num>
  <w:num w:numId="34">
    <w:abstractNumId w:val="32"/>
  </w:num>
  <w:num w:numId="35">
    <w:abstractNumId w:val="4"/>
  </w:num>
  <w:num w:numId="36">
    <w:abstractNumId w:val="45"/>
  </w:num>
  <w:num w:numId="37">
    <w:abstractNumId w:val="12"/>
  </w:num>
  <w:num w:numId="38">
    <w:abstractNumId w:val="22"/>
  </w:num>
  <w:num w:numId="39">
    <w:abstractNumId w:val="18"/>
  </w:num>
  <w:num w:numId="40">
    <w:abstractNumId w:val="35"/>
  </w:num>
  <w:num w:numId="41">
    <w:abstractNumId w:val="41"/>
  </w:num>
  <w:num w:numId="42">
    <w:abstractNumId w:val="11"/>
  </w:num>
  <w:num w:numId="43">
    <w:abstractNumId w:val="5"/>
  </w:num>
  <w:num w:numId="44">
    <w:abstractNumId w:val="0"/>
  </w:num>
  <w:num w:numId="45">
    <w:abstractNumId w:val="1"/>
  </w:num>
  <w:num w:numId="46">
    <w:abstractNumId w:val="47"/>
  </w:num>
  <w:num w:numId="47">
    <w:abstractNumId w:val="9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0A"/>
    <w:rsid w:val="00000816"/>
    <w:rsid w:val="00007B31"/>
    <w:rsid w:val="00014056"/>
    <w:rsid w:val="00024464"/>
    <w:rsid w:val="00025978"/>
    <w:rsid w:val="00032A4B"/>
    <w:rsid w:val="0008047A"/>
    <w:rsid w:val="000F5055"/>
    <w:rsid w:val="000F69E1"/>
    <w:rsid w:val="00184654"/>
    <w:rsid w:val="001A0725"/>
    <w:rsid w:val="001D6E3B"/>
    <w:rsid w:val="002A0D79"/>
    <w:rsid w:val="002B053C"/>
    <w:rsid w:val="002D4F5E"/>
    <w:rsid w:val="00351754"/>
    <w:rsid w:val="003743A8"/>
    <w:rsid w:val="003775B3"/>
    <w:rsid w:val="003B50A0"/>
    <w:rsid w:val="003D5066"/>
    <w:rsid w:val="004023AD"/>
    <w:rsid w:val="00485EFC"/>
    <w:rsid w:val="004A1CD7"/>
    <w:rsid w:val="004D5095"/>
    <w:rsid w:val="00505365"/>
    <w:rsid w:val="0051505A"/>
    <w:rsid w:val="005221C0"/>
    <w:rsid w:val="005378A4"/>
    <w:rsid w:val="0057604B"/>
    <w:rsid w:val="005C5C19"/>
    <w:rsid w:val="00650AFF"/>
    <w:rsid w:val="00756C43"/>
    <w:rsid w:val="007B1C9B"/>
    <w:rsid w:val="007D4366"/>
    <w:rsid w:val="00803C41"/>
    <w:rsid w:val="008113D8"/>
    <w:rsid w:val="00837725"/>
    <w:rsid w:val="008B3683"/>
    <w:rsid w:val="00911A17"/>
    <w:rsid w:val="00946D24"/>
    <w:rsid w:val="009C53AD"/>
    <w:rsid w:val="009F623F"/>
    <w:rsid w:val="00A238F0"/>
    <w:rsid w:val="00A24903"/>
    <w:rsid w:val="00A40C05"/>
    <w:rsid w:val="00AB23A2"/>
    <w:rsid w:val="00B16C37"/>
    <w:rsid w:val="00B4301C"/>
    <w:rsid w:val="00BA20EA"/>
    <w:rsid w:val="00BC0209"/>
    <w:rsid w:val="00BD3D33"/>
    <w:rsid w:val="00C250E1"/>
    <w:rsid w:val="00C372EA"/>
    <w:rsid w:val="00CD18E0"/>
    <w:rsid w:val="00D019E1"/>
    <w:rsid w:val="00D038D8"/>
    <w:rsid w:val="00D254C6"/>
    <w:rsid w:val="00D2651D"/>
    <w:rsid w:val="00D414B0"/>
    <w:rsid w:val="00D43682"/>
    <w:rsid w:val="00D7380A"/>
    <w:rsid w:val="00D8328B"/>
    <w:rsid w:val="00DB648F"/>
    <w:rsid w:val="00DC3BD5"/>
    <w:rsid w:val="00E04524"/>
    <w:rsid w:val="00E137FE"/>
    <w:rsid w:val="00E32C3E"/>
    <w:rsid w:val="00EA4B7E"/>
    <w:rsid w:val="00ED42E3"/>
    <w:rsid w:val="00F34E9F"/>
    <w:rsid w:val="00FA71B7"/>
    <w:rsid w:val="00FB3183"/>
    <w:rsid w:val="00FC1FF1"/>
    <w:rsid w:val="00FE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0F505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0F505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1029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imelda.murrieta</dc:creator>
  <cp:lastModifiedBy>Imelda Murrieta Amaya</cp:lastModifiedBy>
  <cp:revision>2</cp:revision>
  <dcterms:created xsi:type="dcterms:W3CDTF">2017-01-18T22:50:00Z</dcterms:created>
  <dcterms:modified xsi:type="dcterms:W3CDTF">2017-01-18T22:50:00Z</dcterms:modified>
</cp:coreProperties>
</file>